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CF" w:rsidRDefault="00E83C02">
      <w:pPr>
        <w:adjustRightInd w:val="0"/>
        <w:snapToGrid w:val="0"/>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国际教育学院202</w:t>
      </w:r>
      <w:r>
        <w:rPr>
          <w:rFonts w:ascii="方正小标宋简体" w:eastAsia="方正小标宋简体" w:hAnsi="Times New Roman" w:cs="Times New Roman"/>
          <w:sz w:val="36"/>
          <w:szCs w:val="36"/>
        </w:rPr>
        <w:t>1</w:t>
      </w:r>
      <w:r>
        <w:rPr>
          <w:rFonts w:ascii="方正小标宋简体" w:eastAsia="方正小标宋简体" w:hAnsi="Times New Roman" w:cs="Times New Roman" w:hint="eastAsia"/>
          <w:sz w:val="36"/>
          <w:szCs w:val="36"/>
        </w:rPr>
        <w:t>年上半年留学生工作总结</w:t>
      </w:r>
    </w:p>
    <w:p w:rsidR="00B95CCF" w:rsidRDefault="00E83C02">
      <w:pPr>
        <w:pStyle w:val="30"/>
        <w:spacing w:after="0" w:line="600" w:lineRule="exact"/>
        <w:ind w:leftChars="0" w:left="0" w:firstLineChars="200" w:firstLine="640"/>
        <w:rPr>
          <w:rFonts w:ascii="黑体" w:eastAsia="黑体" w:hAnsi="黑体"/>
          <w:sz w:val="32"/>
          <w:szCs w:val="32"/>
        </w:rPr>
      </w:pPr>
      <w:r>
        <w:rPr>
          <w:rFonts w:ascii="黑体" w:eastAsia="黑体" w:hAnsi="黑体" w:hint="eastAsia"/>
          <w:sz w:val="32"/>
          <w:szCs w:val="32"/>
        </w:rPr>
        <w:t>一、积极</w:t>
      </w:r>
      <w:r>
        <w:rPr>
          <w:rFonts w:ascii="黑体" w:eastAsia="黑体" w:hAnsi="黑体"/>
          <w:sz w:val="32"/>
          <w:szCs w:val="32"/>
        </w:rPr>
        <w:t>拓展招生渠道，优化</w:t>
      </w:r>
      <w:r>
        <w:rPr>
          <w:rFonts w:ascii="黑体" w:eastAsia="黑体" w:hAnsi="黑体" w:hint="eastAsia"/>
          <w:sz w:val="32"/>
          <w:szCs w:val="32"/>
        </w:rPr>
        <w:t>生源</w:t>
      </w:r>
      <w:r>
        <w:rPr>
          <w:rFonts w:ascii="黑体" w:eastAsia="黑体" w:hAnsi="黑体"/>
          <w:sz w:val="32"/>
          <w:szCs w:val="32"/>
        </w:rPr>
        <w:t>国别，提升生源质量</w:t>
      </w:r>
    </w:p>
    <w:p w:rsidR="00B95CCF" w:rsidRDefault="00E83C02" w:rsidP="00401B97">
      <w:pPr>
        <w:adjustRightInd w:val="0"/>
        <w:snapToGrid w:val="0"/>
        <w:spacing w:line="600" w:lineRule="exact"/>
        <w:ind w:firstLine="641"/>
        <w:rPr>
          <w:rFonts w:ascii="仿宋" w:eastAsia="仿宋" w:hAnsi="仿宋" w:cs="仿宋"/>
          <w:sz w:val="32"/>
          <w:szCs w:val="32"/>
        </w:rPr>
      </w:pPr>
      <w:r>
        <w:rPr>
          <w:rFonts w:ascii="仿宋" w:eastAsia="仿宋" w:hAnsi="仿宋" w:cs="仿宋" w:hint="eastAsia"/>
          <w:sz w:val="32"/>
          <w:szCs w:val="32"/>
        </w:rPr>
        <w:t>2021年在疫情的不利影响下，我单位积极开拓招生新渠道，保障</w:t>
      </w:r>
      <w:r>
        <w:rPr>
          <w:rFonts w:ascii="仿宋" w:eastAsia="仿宋" w:hAnsi="仿宋" w:cs="仿宋"/>
          <w:sz w:val="32"/>
          <w:szCs w:val="32"/>
        </w:rPr>
        <w:t>生源</w:t>
      </w:r>
      <w:r>
        <w:rPr>
          <w:rFonts w:ascii="仿宋" w:eastAsia="仿宋" w:hAnsi="仿宋" w:cs="仿宋" w:hint="eastAsia"/>
          <w:sz w:val="32"/>
          <w:szCs w:val="32"/>
        </w:rPr>
        <w:t>增质提效。4月，参加了由南京双日教育组织的来华留学招生展，进行教育交流和招生宣传。现有</w:t>
      </w:r>
      <w:r>
        <w:rPr>
          <w:rFonts w:ascii="仿宋" w:eastAsia="仿宋" w:hAnsi="仿宋" w:cs="仿宋"/>
          <w:sz w:val="32"/>
          <w:szCs w:val="32"/>
        </w:rPr>
        <w:t>在册学生</w:t>
      </w:r>
      <w:r>
        <w:rPr>
          <w:rFonts w:ascii="仿宋" w:eastAsia="仿宋" w:hAnsi="仿宋" w:cs="仿宋" w:hint="eastAsia"/>
          <w:sz w:val="32"/>
          <w:szCs w:val="32"/>
        </w:rPr>
        <w:t>共285名</w:t>
      </w:r>
      <w:r>
        <w:rPr>
          <w:rFonts w:ascii="仿宋" w:eastAsia="仿宋" w:hAnsi="仿宋" w:cs="仿宋"/>
          <w:sz w:val="32"/>
          <w:szCs w:val="32"/>
        </w:rPr>
        <w:t>，</w:t>
      </w:r>
      <w:r>
        <w:rPr>
          <w:rFonts w:ascii="仿宋" w:eastAsia="仿宋" w:hAnsi="仿宋" w:cs="仿宋" w:hint="eastAsia"/>
          <w:sz w:val="32"/>
          <w:szCs w:val="32"/>
        </w:rPr>
        <w:t>校内51名，境外234名,共</w:t>
      </w:r>
      <w:r>
        <w:rPr>
          <w:rFonts w:ascii="仿宋" w:eastAsia="仿宋" w:hAnsi="仿宋" w:cs="仿宋"/>
          <w:sz w:val="32"/>
          <w:szCs w:val="32"/>
        </w:rPr>
        <w:t>来自</w:t>
      </w:r>
      <w:r>
        <w:rPr>
          <w:rFonts w:ascii="仿宋" w:eastAsia="仿宋" w:hAnsi="仿宋" w:cs="仿宋" w:hint="eastAsia"/>
          <w:sz w:val="32"/>
          <w:szCs w:val="32"/>
        </w:rPr>
        <w:t>27个</w:t>
      </w:r>
      <w:r>
        <w:rPr>
          <w:rFonts w:ascii="仿宋" w:eastAsia="仿宋" w:hAnsi="仿宋" w:cs="仿宋"/>
          <w:sz w:val="32"/>
          <w:szCs w:val="32"/>
        </w:rPr>
        <w:t>国家</w:t>
      </w:r>
      <w:r>
        <w:rPr>
          <w:rFonts w:ascii="仿宋" w:eastAsia="仿宋" w:hAnsi="仿宋" w:cs="仿宋" w:hint="eastAsia"/>
          <w:sz w:val="32"/>
          <w:szCs w:val="32"/>
        </w:rPr>
        <w:t>，2021年</w:t>
      </w:r>
      <w:r>
        <w:rPr>
          <w:rFonts w:ascii="仿宋" w:eastAsia="仿宋" w:hAnsi="仿宋" w:cs="仿宋"/>
          <w:sz w:val="32"/>
          <w:szCs w:val="32"/>
        </w:rPr>
        <w:t>新增</w:t>
      </w:r>
      <w:r>
        <w:rPr>
          <w:rFonts w:ascii="仿宋" w:eastAsia="仿宋" w:hAnsi="仿宋" w:cs="仿宋" w:hint="eastAsia"/>
          <w:sz w:val="32"/>
          <w:szCs w:val="32"/>
        </w:rPr>
        <w:t>1个</w:t>
      </w:r>
      <w:r>
        <w:rPr>
          <w:rFonts w:ascii="仿宋" w:eastAsia="仿宋" w:hAnsi="仿宋" w:cs="仿宋"/>
          <w:sz w:val="32"/>
          <w:szCs w:val="32"/>
        </w:rPr>
        <w:t>生源</w:t>
      </w:r>
      <w:r>
        <w:rPr>
          <w:rFonts w:ascii="仿宋" w:eastAsia="仿宋" w:hAnsi="仿宋" w:cs="仿宋" w:hint="eastAsia"/>
          <w:sz w:val="32"/>
          <w:szCs w:val="32"/>
        </w:rPr>
        <w:t>国别——</w:t>
      </w:r>
      <w:r>
        <w:rPr>
          <w:rFonts w:ascii="仿宋" w:eastAsia="仿宋" w:hAnsi="仿宋" w:cs="仿宋"/>
          <w:sz w:val="32"/>
          <w:szCs w:val="32"/>
        </w:rPr>
        <w:t>加蓬</w:t>
      </w:r>
      <w:r>
        <w:rPr>
          <w:rFonts w:ascii="仿宋" w:eastAsia="仿宋" w:hAnsi="仿宋" w:cs="仿宋" w:hint="eastAsia"/>
          <w:sz w:val="32"/>
          <w:szCs w:val="32"/>
        </w:rPr>
        <w:t>。</w:t>
      </w:r>
      <w:bookmarkStart w:id="0" w:name="_GoBack"/>
      <w:bookmarkEnd w:id="0"/>
    </w:p>
    <w:p w:rsidR="00B95CCF" w:rsidRDefault="00E83C0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二、提升管理水平，严格留学生日常管理</w:t>
      </w:r>
    </w:p>
    <w:p w:rsidR="00B95CCF" w:rsidRPr="00ED2213" w:rsidRDefault="00E83C02" w:rsidP="00ED2213">
      <w:pPr>
        <w:adjustRightInd w:val="0"/>
        <w:snapToGrid w:val="0"/>
        <w:spacing w:line="600" w:lineRule="exact"/>
        <w:ind w:firstLine="641"/>
        <w:rPr>
          <w:rFonts w:ascii="仿宋" w:eastAsia="仿宋" w:hAnsi="仿宋" w:cs="仿宋"/>
          <w:sz w:val="32"/>
          <w:szCs w:val="32"/>
        </w:rPr>
      </w:pPr>
      <w:r w:rsidRPr="00ED2213">
        <w:rPr>
          <w:rFonts w:ascii="仿宋" w:eastAsia="仿宋" w:hAnsi="仿宋" w:cs="仿宋" w:hint="eastAsia"/>
          <w:sz w:val="32"/>
          <w:szCs w:val="32"/>
        </w:rPr>
        <w:t>上半年我校共有51名留学生在校内。国际教育学院通过细化网格化管理、严格外出请销假制度、每日宿舍检查、“人盯人”工作方法等，做好境内留学生的管理，做到管理和疫情防控两不误。</w:t>
      </w:r>
      <w:r w:rsidR="0053664D" w:rsidRPr="00ED2213">
        <w:rPr>
          <w:rFonts w:ascii="仿宋" w:eastAsia="仿宋" w:hAnsi="仿宋" w:cs="仿宋" w:hint="eastAsia"/>
          <w:sz w:val="32"/>
          <w:szCs w:val="32"/>
        </w:rPr>
        <w:t>按照时间节点，合理安排</w:t>
      </w:r>
      <w:r w:rsidR="00AC1F31" w:rsidRPr="00ED2213">
        <w:rPr>
          <w:rFonts w:ascii="仿宋" w:eastAsia="仿宋" w:hAnsi="仿宋" w:cs="仿宋" w:hint="eastAsia"/>
          <w:sz w:val="32"/>
          <w:szCs w:val="32"/>
        </w:rPr>
        <w:t>保险续费工作，</w:t>
      </w:r>
      <w:r w:rsidRPr="00ED2213">
        <w:rPr>
          <w:rFonts w:ascii="仿宋" w:eastAsia="仿宋" w:hAnsi="仿宋" w:cs="仿宋" w:hint="eastAsia"/>
          <w:sz w:val="32"/>
          <w:szCs w:val="32"/>
        </w:rPr>
        <w:t>继续保持全部足额缴纳；提前与公安局出入境科沟通办理业务进度，及时办理完毕所有在校生的居留许可。保障了在校留学生的临住、体检证和居留许可等涉外证件的办理无违规、零超期。</w:t>
      </w:r>
    </w:p>
    <w:p w:rsidR="00B95CCF" w:rsidRDefault="00E83C02">
      <w:pPr>
        <w:adjustRightInd w:val="0"/>
        <w:snapToGrid w:val="0"/>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三、创新形式，</w:t>
      </w:r>
      <w:r>
        <w:rPr>
          <w:rFonts w:ascii="黑体" w:eastAsia="黑体" w:hAnsi="黑体" w:cs="Times New Roman" w:hint="eastAsia"/>
          <w:bCs/>
          <w:sz w:val="32"/>
          <w:szCs w:val="32"/>
        </w:rPr>
        <w:t>全方位做好教育引导工作</w:t>
      </w:r>
    </w:p>
    <w:p w:rsidR="00B95CCF" w:rsidRDefault="00E83C02">
      <w:pPr>
        <w:adjustRightInd w:val="0"/>
        <w:snapToGrid w:val="0"/>
        <w:spacing w:line="600" w:lineRule="exact"/>
        <w:ind w:firstLineChars="200" w:firstLine="640"/>
        <w:rPr>
          <w:rFonts w:ascii="仿宋" w:eastAsia="仿宋" w:hAnsi="仿宋"/>
          <w:sz w:val="32"/>
          <w:szCs w:val="32"/>
        </w:rPr>
      </w:pPr>
      <w:r>
        <w:rPr>
          <w:rFonts w:ascii="仿宋" w:eastAsia="仿宋" w:hAnsi="仿宋" w:cs="Times New Roman" w:hint="eastAsia"/>
          <w:sz w:val="32"/>
          <w:szCs w:val="32"/>
        </w:rPr>
        <w:t>全面、及时地对来华留学生进行我国相关法律、法规的宣传工作，保证做到教育引导到位、宣传讲解全面。严格执行国家及学校的相关法律和规定。留学生入校后就第一时间给留学生发放《中华人民共和国境内外国人宗教活动管理规定实施细则》以及《河南理工大学留学生手册》,并带领学生认真学习,使其充分了解我国的宗教以及其他相关政策和校</w:t>
      </w:r>
      <w:r>
        <w:rPr>
          <w:rFonts w:ascii="仿宋" w:eastAsia="仿宋" w:hAnsi="仿宋" w:cs="Times New Roman" w:hint="eastAsia"/>
          <w:sz w:val="32"/>
          <w:szCs w:val="32"/>
        </w:rPr>
        <w:lastRenderedPageBreak/>
        <w:t>规校纪。学校一直以来都把反宗教渗透注意事项作为入学教育的重要内容，</w:t>
      </w:r>
      <w:r>
        <w:rPr>
          <w:rFonts w:ascii="仿宋" w:eastAsia="仿宋" w:hAnsi="仿宋" w:hint="eastAsia"/>
          <w:sz w:val="32"/>
          <w:szCs w:val="32"/>
        </w:rPr>
        <w:t>明确</w:t>
      </w:r>
      <w:r>
        <w:rPr>
          <w:rFonts w:ascii="仿宋" w:eastAsia="仿宋" w:hAnsi="仿宋" w:cs="Times New Roman" w:hint="eastAsia"/>
          <w:sz w:val="32"/>
          <w:szCs w:val="32"/>
        </w:rPr>
        <w:t>留学生</w:t>
      </w:r>
      <w:r>
        <w:rPr>
          <w:rFonts w:ascii="仿宋" w:eastAsia="仿宋" w:hAnsi="仿宋" w:hint="eastAsia"/>
          <w:sz w:val="32"/>
          <w:szCs w:val="32"/>
        </w:rPr>
        <w:t>不得在公寓、教室、校园和校内外进行任何形式的传教活动。</w:t>
      </w:r>
    </w:p>
    <w:p w:rsidR="00B95CCF" w:rsidRDefault="00E83C02">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在尊重</w:t>
      </w:r>
      <w:r>
        <w:rPr>
          <w:rFonts w:ascii="仿宋" w:eastAsia="仿宋" w:hAnsi="仿宋" w:cs="Times New Roman" w:hint="eastAsia"/>
          <w:sz w:val="32"/>
          <w:szCs w:val="32"/>
        </w:rPr>
        <w:t>留学生</w:t>
      </w:r>
      <w:r>
        <w:rPr>
          <w:rFonts w:ascii="仿宋" w:eastAsia="仿宋" w:hAnsi="仿宋" w:hint="eastAsia"/>
          <w:sz w:val="32"/>
          <w:szCs w:val="32"/>
        </w:rPr>
        <w:t>文化习惯、宗教信仰的基础上，加强对</w:t>
      </w:r>
      <w:r>
        <w:rPr>
          <w:rFonts w:ascii="仿宋" w:eastAsia="仿宋" w:hAnsi="仿宋"/>
          <w:sz w:val="32"/>
          <w:szCs w:val="32"/>
        </w:rPr>
        <w:t>留学生</w:t>
      </w:r>
      <w:r>
        <w:rPr>
          <w:rFonts w:ascii="仿宋" w:eastAsia="仿宋" w:hAnsi="仿宋" w:hint="eastAsia"/>
          <w:sz w:val="32"/>
          <w:szCs w:val="32"/>
        </w:rPr>
        <w:t>的教育引导，把我国的宗教政策融入到安全教育宣传中，同时加强对留学生的安全和法律常识教育。线上、线下相结合，采用多种方式开展安全教育与宗教知识讲座，落实普法教育，提高</w:t>
      </w:r>
      <w:r>
        <w:rPr>
          <w:rFonts w:ascii="仿宋" w:eastAsia="仿宋" w:hAnsi="仿宋" w:cs="Times New Roman" w:hint="eastAsia"/>
          <w:sz w:val="32"/>
          <w:szCs w:val="32"/>
        </w:rPr>
        <w:t>留学生</w:t>
      </w:r>
      <w:r>
        <w:rPr>
          <w:rFonts w:ascii="仿宋" w:eastAsia="仿宋" w:hAnsi="仿宋" w:hint="eastAsia"/>
          <w:sz w:val="32"/>
          <w:szCs w:val="32"/>
        </w:rPr>
        <w:t>遵守法律法规意识，保障留学生的人身安全和财产安全，组织留学开展消防演习，增强留学生的安全防范意识。长期与出入境管理部门联动，及时掌控留学生的出入境情况，邀请焦作市公安局出入境警官给留学生进行法制宣传讲座，提高学生的法治意识。</w:t>
      </w:r>
    </w:p>
    <w:p w:rsidR="00B95CCF" w:rsidRDefault="00E83C02">
      <w:pPr>
        <w:adjustRightInd w:val="0"/>
        <w:snapToGrid w:val="0"/>
        <w:spacing w:line="600" w:lineRule="exact"/>
        <w:ind w:leftChars="200" w:left="420" w:firstLineChars="100" w:firstLine="320"/>
        <w:rPr>
          <w:rFonts w:ascii="黑体" w:eastAsia="黑体" w:hAnsi="黑体" w:cs="Times New Roman"/>
          <w:sz w:val="32"/>
          <w:szCs w:val="32"/>
        </w:rPr>
      </w:pPr>
      <w:r>
        <w:rPr>
          <w:rFonts w:ascii="黑体" w:eastAsia="黑体" w:hAnsi="黑体" w:cs="Times New Roman" w:hint="eastAsia"/>
          <w:bCs/>
          <w:sz w:val="32"/>
          <w:szCs w:val="32"/>
        </w:rPr>
        <w:t>四、加强交流沟通，及时掌握留学生思想动态</w:t>
      </w:r>
    </w:p>
    <w:p w:rsidR="00B95CCF" w:rsidRDefault="00E83C0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年级负责老师定期给学生召开年级工作会议，加强与留学生的交流，及时掌握学生的思想动态，加强学生的心理安抚和疏导工作，强化管理服务。宿舍管理员和保安定期开展宿舍检查，加强安全隐患排查，及时解决学生的实际困难，化解矛盾和冲突。加强对网络意识形态工作的管控，结合社会焦点、热点问题，及时关注微信、QQ等社交软件平台，强化对来华留学生思想的引领，提高学生思想觉悟。注意开展留学生心理咨询服务，对来华留学生的心理问题提供及时有效的指导和引导。</w:t>
      </w:r>
    </w:p>
    <w:p w:rsidR="00B95CCF" w:rsidRDefault="00E83C02">
      <w:pPr>
        <w:spacing w:line="60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五、抓住重要时间节点，开展丰富多彩的文化活动</w:t>
      </w:r>
    </w:p>
    <w:p w:rsidR="00B95CCF" w:rsidRDefault="00E83C02" w:rsidP="00167B26">
      <w:pPr>
        <w:spacing w:line="600" w:lineRule="exact"/>
        <w:ind w:firstLineChars="200" w:firstLine="640"/>
        <w:rPr>
          <w:rFonts w:ascii="仿宋" w:eastAsia="仿宋" w:hAnsi="仿宋"/>
          <w:sz w:val="32"/>
          <w:szCs w:val="32"/>
        </w:rPr>
      </w:pPr>
      <w:r>
        <w:rPr>
          <w:rFonts w:ascii="仿宋" w:eastAsia="仿宋" w:hAnsi="仿宋" w:cs="Times New Roman" w:hint="eastAsia"/>
          <w:sz w:val="32"/>
          <w:szCs w:val="32"/>
        </w:rPr>
        <w:lastRenderedPageBreak/>
        <w:t>积极开展丰富多彩的线上、线下</w:t>
      </w:r>
      <w:r>
        <w:rPr>
          <w:rFonts w:ascii="仿宋" w:eastAsia="仿宋" w:hAnsi="仿宋" w:hint="eastAsia"/>
          <w:sz w:val="32"/>
          <w:szCs w:val="32"/>
        </w:rPr>
        <w:t>文化</w:t>
      </w:r>
      <w:r>
        <w:rPr>
          <w:rFonts w:ascii="仿宋" w:eastAsia="仿宋" w:hAnsi="仿宋" w:cs="Times New Roman" w:hint="eastAsia"/>
          <w:sz w:val="32"/>
          <w:szCs w:val="32"/>
        </w:rPr>
        <w:t>活动和国情教育，在</w:t>
      </w:r>
      <w:r>
        <w:rPr>
          <w:rFonts w:ascii="仿宋" w:eastAsia="仿宋" w:hAnsi="仿宋" w:hint="eastAsia"/>
          <w:sz w:val="32"/>
          <w:szCs w:val="32"/>
        </w:rPr>
        <w:t>保障留学生安全的基础上，丰富了留学生关于中国历史和文化的了解，寓教于乐，为学生感知中国、了解中国、爱上中国营造了良好的氛围。抓住中国重要的传统节日开展中国特色文化活动，春节包饺子、写春联，寒假学习太极拳、制作盘扣，端午节包粽子等，弘扬中国传统文化，培养知华友华爱华的留学生；积极组织留学生参加学校的 “理工杯”各项球类比赛，</w:t>
      </w:r>
      <w:r w:rsidR="00167B26">
        <w:rPr>
          <w:rFonts w:ascii="仿宋" w:eastAsia="仿宋" w:hAnsi="仿宋" w:hint="eastAsia"/>
          <w:sz w:val="32"/>
          <w:szCs w:val="32"/>
        </w:rPr>
        <w:t>提高留学生的身体素质，进一步丰富了留学生的课余文化生活；积极服务国家总体外交，配合中非合作论坛会议召开，为讲好中国故事，推广</w:t>
      </w:r>
      <w:proofErr w:type="gramStart"/>
      <w:r w:rsidR="00167B26">
        <w:rPr>
          <w:rFonts w:ascii="仿宋" w:eastAsia="仿宋" w:hAnsi="仿宋" w:hint="eastAsia"/>
          <w:sz w:val="32"/>
          <w:szCs w:val="32"/>
        </w:rPr>
        <w:t>中原武术</w:t>
      </w:r>
      <w:proofErr w:type="gramEnd"/>
      <w:r w:rsidR="00167B26">
        <w:rPr>
          <w:rFonts w:ascii="仿宋" w:eastAsia="仿宋" w:hAnsi="仿宋" w:hint="eastAsia"/>
          <w:sz w:val="32"/>
          <w:szCs w:val="32"/>
        </w:rPr>
        <w:t>文化，组织非洲留学生参加河南省联合央视共同主办的大型</w:t>
      </w:r>
      <w:proofErr w:type="gramStart"/>
      <w:r w:rsidR="00167B26">
        <w:rPr>
          <w:rFonts w:ascii="仿宋" w:eastAsia="仿宋" w:hAnsi="仿宋" w:hint="eastAsia"/>
          <w:sz w:val="32"/>
          <w:szCs w:val="32"/>
        </w:rPr>
        <w:t>融媒体</w:t>
      </w:r>
      <w:proofErr w:type="gramEnd"/>
      <w:r w:rsidR="00167B26">
        <w:rPr>
          <w:rFonts w:ascii="仿宋" w:eastAsia="仿宋" w:hAnsi="仿宋" w:hint="eastAsia"/>
          <w:sz w:val="32"/>
          <w:szCs w:val="32"/>
        </w:rPr>
        <w:t>活动“武术梦 中非情”，促进中非文明交流互鉴，助力打造中非更加紧密的命运共同体。</w:t>
      </w:r>
    </w:p>
    <w:p w:rsidR="00B95CCF" w:rsidRDefault="00E83C02">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六、未雨绸缪，积极做好毕业及职业规划工作</w:t>
      </w:r>
    </w:p>
    <w:p w:rsidR="00B95CCF" w:rsidRPr="00ED2213" w:rsidRDefault="00E83C02" w:rsidP="00ED2213">
      <w:pPr>
        <w:adjustRightInd w:val="0"/>
        <w:snapToGrid w:val="0"/>
        <w:spacing w:line="600" w:lineRule="exact"/>
        <w:ind w:firstLine="641"/>
        <w:rPr>
          <w:rFonts w:ascii="仿宋" w:eastAsia="仿宋" w:hAnsi="仿宋" w:cs="仿宋"/>
          <w:sz w:val="32"/>
          <w:szCs w:val="32"/>
        </w:rPr>
      </w:pPr>
      <w:r w:rsidRPr="00ED2213">
        <w:rPr>
          <w:rFonts w:ascii="仿宋" w:eastAsia="仿宋" w:hAnsi="仿宋" w:cs="仿宋" w:hint="eastAsia"/>
          <w:sz w:val="32"/>
          <w:szCs w:val="32"/>
        </w:rPr>
        <w:t>今年预计将有74名留学生毕业，1名硕士和7</w:t>
      </w:r>
      <w:r w:rsidRPr="00ED2213">
        <w:rPr>
          <w:rFonts w:ascii="仿宋" w:eastAsia="仿宋" w:hAnsi="仿宋" w:cs="仿宋"/>
          <w:sz w:val="32"/>
          <w:szCs w:val="32"/>
        </w:rPr>
        <w:t>3</w:t>
      </w:r>
      <w:r w:rsidRPr="00ED2213">
        <w:rPr>
          <w:rFonts w:ascii="仿宋" w:eastAsia="仿宋" w:hAnsi="仿宋" w:cs="仿宋" w:hint="eastAsia"/>
          <w:sz w:val="32"/>
          <w:szCs w:val="32"/>
        </w:rPr>
        <w:t>名本科，国际教育学院积极协调办理留学生毕业事宜,对在国外不能返校的毕业生做好宿舍清理、物品存放等工作，同时积极为2018级本科生筹谋顶岗实习机会，已帮助两名坦桑尼亚籍留学生安排了中资机构在海外的公司顶岗实习。学生受益的同时，也帮助国外的中资机构解决了一部分员工本土化和专业化的问题，并为我校进一步开拓留学生就业市场，展现我校国际人才培养质量提供了思路。</w:t>
      </w:r>
    </w:p>
    <w:sectPr w:rsidR="00B95CCF" w:rsidRPr="00ED2213">
      <w:footerReference w:type="default" r:id="rId8"/>
      <w:pgSz w:w="11906" w:h="16838"/>
      <w:pgMar w:top="1270" w:right="1800" w:bottom="127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75F" w:rsidRDefault="00DB675F">
      <w:r>
        <w:separator/>
      </w:r>
    </w:p>
  </w:endnote>
  <w:endnote w:type="continuationSeparator" w:id="0">
    <w:p w:rsidR="00DB675F" w:rsidRDefault="00DB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CF" w:rsidRDefault="00E83C02">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58420" cy="139700"/>
              <wp:effectExtent l="0" t="0" r="0" b="0"/>
              <wp:wrapNone/>
              <wp:docPr id="409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139700"/>
                      </a:xfrm>
                      <a:prstGeom prst="rect">
                        <a:avLst/>
                      </a:prstGeom>
                      <a:ln>
                        <a:noFill/>
                      </a:ln>
                    </wps:spPr>
                    <wps:txbx>
                      <w:txbxContent>
                        <w:p w:rsidR="00B95CCF" w:rsidRDefault="00E83C02">
                          <w:pPr>
                            <w:pStyle w:val="a3"/>
                          </w:pPr>
                          <w:r>
                            <w:rPr>
                              <w:rFonts w:hint="eastAsia"/>
                            </w:rPr>
                            <w:fldChar w:fldCharType="begin"/>
                          </w:r>
                          <w:r>
                            <w:rPr>
                              <w:rFonts w:hint="eastAsia"/>
                            </w:rPr>
                            <w:instrText xml:space="preserve"> PAGE  \* MERGEFORMAT </w:instrText>
                          </w:r>
                          <w:r>
                            <w:rPr>
                              <w:rFonts w:hint="eastAsia"/>
                            </w:rPr>
                            <w:fldChar w:fldCharType="separate"/>
                          </w:r>
                          <w:r w:rsidR="00F979B8">
                            <w:rPr>
                              <w:noProof/>
                            </w:rPr>
                            <w:t>3</w:t>
                          </w:r>
                          <w:r>
                            <w:rPr>
                              <w:rFonts w:hint="eastAsia"/>
                            </w:rPr>
                            <w:fldChar w:fldCharType="end"/>
                          </w:r>
                        </w:p>
                      </w:txbxContent>
                    </wps:txbx>
                    <wps:bodyPr vert="horz" wrap="none" lIns="0" tIns="0" rIns="0" bIns="0" anchor="t"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025" o:spid="_x0000_s1026" style="position:absolute;margin-left:0;margin-top:0;width:4.6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" filled="f" stroked="f">
              <v:path arrowok="t"/>
              <v:textbox style="mso-fit-shape-to-text:t" inset="0,0,0,0">
                <w:txbxContent>
                  <w:p w:rsidR="00B95CCF" w:rsidRDefault="00E83C02">
                    <w:pPr>
                      <w:pStyle w:val="a3"/>
                    </w:pPr>
                    <w:r>
                      <w:rPr>
                        <w:rFonts w:hint="eastAsia"/>
                      </w:rPr>
                      <w:fldChar w:fldCharType="begin"/>
                    </w:r>
                    <w:r>
                      <w:rPr>
                        <w:rFonts w:hint="eastAsia"/>
                      </w:rPr>
                      <w:instrText xml:space="preserve"> PAGE  \* MERGEFORMAT </w:instrText>
                    </w:r>
                    <w:r>
                      <w:rPr>
                        <w:rFonts w:hint="eastAsia"/>
                      </w:rPr>
                      <w:fldChar w:fldCharType="separate"/>
                    </w:r>
                    <w:r w:rsidR="00F979B8">
                      <w:rPr>
                        <w:noProof/>
                      </w:rPr>
                      <w:t>3</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75F" w:rsidRDefault="00DB675F">
      <w:r>
        <w:separator/>
      </w:r>
    </w:p>
  </w:footnote>
  <w:footnote w:type="continuationSeparator" w:id="0">
    <w:p w:rsidR="00DB675F" w:rsidRDefault="00DB6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3045"/>
    <w:multiLevelType w:val="singleLevel"/>
    <w:tmpl w:val="8221276E"/>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CF"/>
    <w:rsid w:val="00167B26"/>
    <w:rsid w:val="00401B97"/>
    <w:rsid w:val="0053664D"/>
    <w:rsid w:val="00AC1F31"/>
    <w:rsid w:val="00B95CCF"/>
    <w:rsid w:val="00DB675F"/>
    <w:rsid w:val="00E83C02"/>
    <w:rsid w:val="00ED2213"/>
    <w:rsid w:val="00F9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7EFE"/>
  <w15:docId w15:val="{A25A191B-8AE4-474C-94B9-00320516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30">
    <w:name w:val="Body Text Indent 3"/>
    <w:basedOn w:val="a"/>
    <w:link w:val="31"/>
    <w:qFormat/>
    <w:pPr>
      <w:spacing w:after="120"/>
      <w:ind w:leftChars="200" w:left="420"/>
    </w:pPr>
    <w:rPr>
      <w:rFonts w:ascii="Times New Roman" w:hAnsi="Times New Roman" w:cs="Times New Roman"/>
      <w:sz w:val="16"/>
      <w:szCs w:val="16"/>
    </w:rPr>
  </w:style>
  <w:style w:type="character" w:customStyle="1" w:styleId="31">
    <w:name w:val="正文文本缩进 3 字符"/>
    <w:basedOn w:val="a0"/>
    <w:link w:val="30"/>
    <w:rPr>
      <w:rFonts w:ascii="Times New Roman" w:eastAsia="宋体" w:hAnsi="Times New Roman"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245</Words>
  <Characters>1401</Characters>
  <Application>Microsoft Office Word</Application>
  <DocSecurity>0</DocSecurity>
  <Lines>11</Lines>
  <Paragraphs>3</Paragraphs>
  <ScaleCrop>false</ScaleCrop>
  <Company>微软公司</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微软用户</cp:lastModifiedBy>
  <cp:revision>22</cp:revision>
  <cp:lastPrinted>2020-12-08T02:20:00Z</cp:lastPrinted>
  <dcterms:created xsi:type="dcterms:W3CDTF">2021-06-17T09:02:00Z</dcterms:created>
  <dcterms:modified xsi:type="dcterms:W3CDTF">2021-06-18T02:20:00Z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501dd3e2306945888fe5676ec3769334</vt:lpwstr>
  </property>
</Properties>
</file>